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705EAF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PROJETO DE LEI Nº _____/2026</w:t>
      </w:r>
    </w:p>
    <w:p w14:paraId="03ED21E4" w14:textId="77777777" w:rsidR="00565184" w:rsidRPr="00565184" w:rsidRDefault="00565184" w:rsidP="00565184">
      <w:pPr>
        <w:tabs>
          <w:tab w:val="left" w:pos="3969"/>
        </w:tabs>
        <w:spacing w:line="360" w:lineRule="auto"/>
        <w:ind w:left="3544"/>
        <w:jc w:val="both"/>
        <w:rPr>
          <w:b/>
          <w:bCs/>
        </w:rPr>
      </w:pPr>
      <w:r w:rsidRPr="00565184">
        <w:rPr>
          <w:b/>
          <w:bCs/>
        </w:rPr>
        <w:t>EMENTA: Institui diretrizes para a atenção integral à saúde das mulheres com endometriose no âmbito do Sistema Único de Saúde (SUS) no Município de Santa Inês–MA, com ênfase na conscientização, identificação precoce, encaminhamento assistencial, tratamento e acompanhamento humanizado, e dá outras providências.</w:t>
      </w:r>
    </w:p>
    <w:p w14:paraId="40DB7BF0" w14:textId="77777777" w:rsidR="00565184" w:rsidRDefault="00565184" w:rsidP="00565184">
      <w:pPr>
        <w:spacing w:line="360" w:lineRule="auto"/>
        <w:jc w:val="both"/>
      </w:pPr>
    </w:p>
    <w:p w14:paraId="3B39D1CA" w14:textId="20F3B7B6" w:rsidR="00565184" w:rsidRPr="00565184" w:rsidRDefault="00565184" w:rsidP="00565184">
      <w:pPr>
        <w:spacing w:line="360" w:lineRule="auto"/>
        <w:jc w:val="both"/>
      </w:pPr>
      <w:r w:rsidRPr="00565184">
        <w:t>A CÂMARA MUNICIPAL DE SANTA INÊS, ESTADO DO MARANHÃO, no uso de suas atribuições legais, aprova:</w:t>
      </w:r>
    </w:p>
    <w:p w14:paraId="3432016F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1º</w:t>
      </w:r>
      <w:r w:rsidRPr="00565184">
        <w:t xml:space="preserve"> Ficam instituídas diretrizes para a atenção integral à saúde das mulheres com endometriose no âmbito do Sistema Único de Saúde (SUS) no Município de Santa Inês–MA, observadas as normas nacionais de saúde, os protocolos clínicos vigentes e as competências dos entes federativos.</w:t>
      </w:r>
    </w:p>
    <w:p w14:paraId="7D6DCB00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2º</w:t>
      </w:r>
      <w:r w:rsidRPr="00565184">
        <w:t xml:space="preserve"> São objetivos das diretrizes instituídas por esta Lei:</w:t>
      </w:r>
    </w:p>
    <w:p w14:paraId="7811AA5F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 – </w:t>
      </w:r>
      <w:proofErr w:type="gramStart"/>
      <w:r w:rsidRPr="00565184">
        <w:t>ampliar</w:t>
      </w:r>
      <w:proofErr w:type="gramEnd"/>
      <w:r w:rsidRPr="00565184">
        <w:t xml:space="preserve"> o conhecimento da população sobre a endometriose, seus sinais, sintomas e possíveis impactos na qualidade de vida;</w:t>
      </w:r>
    </w:p>
    <w:p w14:paraId="58C1E397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II – </w:t>
      </w:r>
      <w:proofErr w:type="gramStart"/>
      <w:r w:rsidRPr="00565184">
        <w:t>favorecer</w:t>
      </w:r>
      <w:proofErr w:type="gramEnd"/>
      <w:r w:rsidRPr="00565184">
        <w:t xml:space="preserve"> a identificação precoce de sinais e sintomas sugestivos da doença;</w:t>
      </w:r>
    </w:p>
    <w:p w14:paraId="2144F30C" w14:textId="77777777" w:rsidR="00565184" w:rsidRPr="00565184" w:rsidRDefault="00565184" w:rsidP="00565184">
      <w:pPr>
        <w:spacing w:line="360" w:lineRule="auto"/>
        <w:jc w:val="both"/>
      </w:pPr>
      <w:r w:rsidRPr="00565184">
        <w:t>III – incentivar o acesso oportuno à avaliação clínica, aos exames indicados e ao atendimento especializado, conforme a necessidade de cada paciente;</w:t>
      </w:r>
    </w:p>
    <w:p w14:paraId="6D2CC901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IV – </w:t>
      </w:r>
      <w:proofErr w:type="gramStart"/>
      <w:r w:rsidRPr="00565184">
        <w:t>promover</w:t>
      </w:r>
      <w:proofErr w:type="gramEnd"/>
      <w:r w:rsidRPr="00565184">
        <w:t xml:space="preserve"> a continuidade do cuidado, desde a Atenção Primária à Saúde até os serviços especializados;</w:t>
      </w:r>
    </w:p>
    <w:p w14:paraId="6A282DA9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V – </w:t>
      </w:r>
      <w:proofErr w:type="gramStart"/>
      <w:r w:rsidRPr="00565184">
        <w:t>estimular</w:t>
      </w:r>
      <w:proofErr w:type="gramEnd"/>
      <w:r w:rsidRPr="00565184">
        <w:t xml:space="preserve"> o acolhimento humanizado das mulheres que apresentam dor pélvica crônica, cólicas menstruais intensas ou outros sintomas compatíveis com a doença;</w:t>
      </w:r>
    </w:p>
    <w:p w14:paraId="226CA7CE" w14:textId="77777777" w:rsidR="00565184" w:rsidRPr="00565184" w:rsidRDefault="00565184" w:rsidP="00565184">
      <w:pPr>
        <w:spacing w:line="360" w:lineRule="auto"/>
        <w:jc w:val="both"/>
      </w:pPr>
      <w:r w:rsidRPr="00565184">
        <w:lastRenderedPageBreak/>
        <w:t xml:space="preserve">VI – </w:t>
      </w:r>
      <w:proofErr w:type="gramStart"/>
      <w:r w:rsidRPr="00565184">
        <w:t>contribuir</w:t>
      </w:r>
      <w:proofErr w:type="gramEnd"/>
      <w:r w:rsidRPr="00565184">
        <w:t xml:space="preserve"> para a redução do tempo entre o início dos sintomas, a suspeita clínica e o diagnóstico;</w:t>
      </w:r>
    </w:p>
    <w:p w14:paraId="3D6E4388" w14:textId="77777777" w:rsidR="00565184" w:rsidRPr="00565184" w:rsidRDefault="00565184" w:rsidP="00565184">
      <w:pPr>
        <w:spacing w:line="360" w:lineRule="auto"/>
        <w:jc w:val="both"/>
      </w:pPr>
      <w:r w:rsidRPr="00565184">
        <w:t>VII – favorecer a qualidade de vida das pacientes, considerando os aspectos físicos, emocionais, sociais e reprodutivos relacionados à doença.</w:t>
      </w:r>
    </w:p>
    <w:p w14:paraId="4A218D00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3º</w:t>
      </w:r>
      <w:r w:rsidRPr="00565184">
        <w:t xml:space="preserve"> As ações de atenção integral à saúde da mulher com endometriose poderão contemplar:</w:t>
      </w:r>
    </w:p>
    <w:p w14:paraId="042B159E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 – </w:t>
      </w:r>
      <w:proofErr w:type="gramStart"/>
      <w:r w:rsidRPr="00565184">
        <w:t>campanhas</w:t>
      </w:r>
      <w:proofErr w:type="gramEnd"/>
      <w:r w:rsidRPr="00565184">
        <w:t xml:space="preserve"> educativas e de conscientização sobre a endometriose nas Unidades Básicas de Saúde, nos serviços de saúde e nos demais espaços públicos;</w:t>
      </w:r>
    </w:p>
    <w:p w14:paraId="03E8EEFF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II – </w:t>
      </w:r>
      <w:proofErr w:type="gramStart"/>
      <w:r w:rsidRPr="00565184">
        <w:t>divulgação</w:t>
      </w:r>
      <w:proofErr w:type="gramEnd"/>
      <w:r w:rsidRPr="00565184">
        <w:t xml:space="preserve"> de informações acessíveis sobre sintomas, possibilidades diagnósticas, tratamentos disponíveis e importância da procura por atendimento;</w:t>
      </w:r>
    </w:p>
    <w:p w14:paraId="1A2560A4" w14:textId="77777777" w:rsidR="00565184" w:rsidRPr="00565184" w:rsidRDefault="00565184" w:rsidP="00565184">
      <w:pPr>
        <w:spacing w:line="360" w:lineRule="auto"/>
        <w:jc w:val="both"/>
      </w:pPr>
      <w:r w:rsidRPr="00565184">
        <w:t>III – identificação de sinais e sintomas sugestivos durante os atendimentos realizados pelas equipes da Atenção Primária à Saúde;</w:t>
      </w:r>
    </w:p>
    <w:p w14:paraId="26F9294E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IV – </w:t>
      </w:r>
      <w:proofErr w:type="gramStart"/>
      <w:r w:rsidRPr="00565184">
        <w:t>avaliação</w:t>
      </w:r>
      <w:proofErr w:type="gramEnd"/>
      <w:r w:rsidRPr="00565184">
        <w:t xml:space="preserve"> clínica e encaminhamento para consultas especializadas e exames complementares, conforme indicação profissional e protocolos assistenciais vigentes;</w:t>
      </w:r>
    </w:p>
    <w:p w14:paraId="3FB251E1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V – </w:t>
      </w:r>
      <w:proofErr w:type="gramStart"/>
      <w:r w:rsidRPr="00565184">
        <w:t>acompanhamento</w:t>
      </w:r>
      <w:proofErr w:type="gramEnd"/>
      <w:r w:rsidRPr="00565184">
        <w:t xml:space="preserve"> periódico das pacientes, de acordo com a necessidade clínica e o plano de cuidado estabelecido;</w:t>
      </w:r>
    </w:p>
    <w:p w14:paraId="36FBF596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VI – </w:t>
      </w:r>
      <w:proofErr w:type="gramStart"/>
      <w:r w:rsidRPr="00565184">
        <w:t>articulação</w:t>
      </w:r>
      <w:proofErr w:type="gramEnd"/>
      <w:r w:rsidRPr="00565184">
        <w:t xml:space="preserve"> assistencial com os serviços especializados da rede municipal, regional e estadual, quando necessário;</w:t>
      </w:r>
    </w:p>
    <w:p w14:paraId="7B0954F4" w14:textId="77777777" w:rsidR="00565184" w:rsidRPr="00565184" w:rsidRDefault="00565184" w:rsidP="00565184">
      <w:pPr>
        <w:spacing w:line="360" w:lineRule="auto"/>
        <w:jc w:val="both"/>
      </w:pPr>
      <w:r w:rsidRPr="00565184">
        <w:t>VII – orientação sobre os tratamentos clínicos e cirúrgicos disponíveis no SUS, observados os critérios técnicos, a indicação clínica e os fluxos de regulação;</w:t>
      </w:r>
    </w:p>
    <w:p w14:paraId="300D1033" w14:textId="77777777" w:rsidR="00565184" w:rsidRPr="00565184" w:rsidRDefault="00565184" w:rsidP="00565184">
      <w:pPr>
        <w:spacing w:line="360" w:lineRule="auto"/>
        <w:jc w:val="both"/>
      </w:pPr>
      <w:r w:rsidRPr="00565184">
        <w:t>VIII – apoio psicossocial, quando indicado, considerando os impactos da dor crônica e da doença na saúde mental, na vida familiar, profissional e social;</w:t>
      </w:r>
    </w:p>
    <w:p w14:paraId="00333C3D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IX – </w:t>
      </w:r>
      <w:proofErr w:type="gramStart"/>
      <w:r w:rsidRPr="00565184">
        <w:t>incentivo</w:t>
      </w:r>
      <w:proofErr w:type="gramEnd"/>
      <w:r w:rsidRPr="00565184">
        <w:t xml:space="preserve"> à educação permanente dos profissionais de saúde sobre identificação de sintomas, acolhimento, abordagem clínica inicial e encaminhamento adequado.</w:t>
      </w:r>
    </w:p>
    <w:p w14:paraId="489A9D1E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lastRenderedPageBreak/>
        <w:t>Art. 4º</w:t>
      </w:r>
      <w:r w:rsidRPr="00565184">
        <w:t xml:space="preserve"> O atendimento deverá observar os princípios da universalidade, integralidade, equidade, humanização e continuidade do cuidado, respeitando a dignidade, a privacidade, a autonomia e o sigilo das informações das pacientes.</w:t>
      </w:r>
    </w:p>
    <w:p w14:paraId="6E8A6123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5º</w:t>
      </w:r>
      <w:r w:rsidRPr="00565184">
        <w:t xml:space="preserve"> As ações previstas nesta Lei deverão priorizar o reconhecimento de sintomas persistentes ou incapacitantes, especialmente quando houver prejuízo às atividades cotidianas, escolares, profissionais, familiares ou sociais da mulher.</w:t>
      </w:r>
    </w:p>
    <w:p w14:paraId="4DBD70C1" w14:textId="77777777" w:rsidR="00565184" w:rsidRPr="00565184" w:rsidRDefault="00565184" w:rsidP="00565184">
      <w:pPr>
        <w:spacing w:line="360" w:lineRule="auto"/>
        <w:jc w:val="both"/>
      </w:pPr>
      <w:r w:rsidRPr="00565184">
        <w:t>Parágrafo único. A identificação de sintomas sugestivos não substitui a avaliação clínica nem representa, isoladamente, confirmação diagnóstica da endometriose.</w:t>
      </w:r>
    </w:p>
    <w:p w14:paraId="779B6B76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6º</w:t>
      </w:r>
      <w:r w:rsidRPr="00565184">
        <w:t xml:space="preserve"> O Poder Público poderá promover ações de educação em saúde voltadas a mulheres e adolescentes, em linguagem adequada à faixa etária, com informações sobre saúde menstrual, sinais de alerta e importância da procura oportuna pelos serviços de saúde.</w:t>
      </w:r>
    </w:p>
    <w:p w14:paraId="2076756C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7º</w:t>
      </w:r>
      <w:r w:rsidRPr="00565184">
        <w:t xml:space="preserve"> Para o acompanhamento e a avaliação das ações desenvolvidas, poderão ser utilizados indicadores de saúde, respeitada a legislação de proteção de dados pessoais, incluindo:</w:t>
      </w:r>
    </w:p>
    <w:p w14:paraId="7B8364E8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 – </w:t>
      </w:r>
      <w:proofErr w:type="gramStart"/>
      <w:r w:rsidRPr="00565184">
        <w:t>número</w:t>
      </w:r>
      <w:proofErr w:type="gramEnd"/>
      <w:r w:rsidRPr="00565184">
        <w:t xml:space="preserve"> de ações educativas realizadas;</w:t>
      </w:r>
    </w:p>
    <w:p w14:paraId="7AC30CB7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II – </w:t>
      </w:r>
      <w:proofErr w:type="gramStart"/>
      <w:r w:rsidRPr="00565184">
        <w:t>número</w:t>
      </w:r>
      <w:proofErr w:type="gramEnd"/>
      <w:r w:rsidRPr="00565184">
        <w:t xml:space="preserve"> de profissionais de saúde alcançados por atividades de capacitação;</w:t>
      </w:r>
    </w:p>
    <w:p w14:paraId="27CBD32D" w14:textId="77777777" w:rsidR="00565184" w:rsidRPr="00565184" w:rsidRDefault="00565184" w:rsidP="00565184">
      <w:pPr>
        <w:spacing w:line="360" w:lineRule="auto"/>
        <w:jc w:val="both"/>
      </w:pPr>
      <w:r w:rsidRPr="00565184">
        <w:t>III – número de atendimentos registrados com suspeita clínica de endometriose;</w:t>
      </w:r>
    </w:p>
    <w:p w14:paraId="51712137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IV – </w:t>
      </w:r>
      <w:proofErr w:type="gramStart"/>
      <w:r w:rsidRPr="00565184">
        <w:t>número</w:t>
      </w:r>
      <w:proofErr w:type="gramEnd"/>
      <w:r w:rsidRPr="00565184">
        <w:t xml:space="preserve"> de encaminhamentos realizados para avaliação especializada;</w:t>
      </w:r>
    </w:p>
    <w:p w14:paraId="7C1419D6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V – </w:t>
      </w:r>
      <w:proofErr w:type="gramStart"/>
      <w:r w:rsidRPr="00565184">
        <w:t>tempo</w:t>
      </w:r>
      <w:proofErr w:type="gramEnd"/>
      <w:r w:rsidRPr="00565184">
        <w:t xml:space="preserve"> de espera para consultas e exames relacionados à investigação diagnóstica, quando houver dados disponíveis;</w:t>
      </w:r>
    </w:p>
    <w:p w14:paraId="2A30254C" w14:textId="77777777" w:rsidR="00565184" w:rsidRPr="00565184" w:rsidRDefault="00565184" w:rsidP="00565184">
      <w:pPr>
        <w:spacing w:line="360" w:lineRule="auto"/>
        <w:jc w:val="both"/>
      </w:pPr>
      <w:r w:rsidRPr="00565184">
        <w:t xml:space="preserve">VI – </w:t>
      </w:r>
      <w:proofErr w:type="gramStart"/>
      <w:r w:rsidRPr="00565184">
        <w:t>continuidade</w:t>
      </w:r>
      <w:proofErr w:type="gramEnd"/>
      <w:r w:rsidRPr="00565184">
        <w:t xml:space="preserve"> do acompanhamento das pacientes na rede de atenção à saúde.</w:t>
      </w:r>
    </w:p>
    <w:p w14:paraId="1413A682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8º</w:t>
      </w:r>
      <w:r w:rsidRPr="00565184">
        <w:t xml:space="preserve"> A implementação das diretrizes previstas nesta Lei ocorrerá de forma articulada com as políticas públicas de saúde já existentes, observadas a disponibilidade orçamentária, a programação do SUS, os protocolos clínicos e as competências administrativas do Poder Executivo.</w:t>
      </w:r>
    </w:p>
    <w:p w14:paraId="50E79128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lastRenderedPageBreak/>
        <w:t>Art. 9º</w:t>
      </w:r>
      <w:r w:rsidRPr="00565184">
        <w:t xml:space="preserve"> O Poder Executivo poderá regulamentar esta Lei, no que couber, para sua adequada execução.</w:t>
      </w:r>
    </w:p>
    <w:p w14:paraId="5EB893C1" w14:textId="77777777" w:rsidR="00565184" w:rsidRPr="00565184" w:rsidRDefault="00565184" w:rsidP="00565184">
      <w:pPr>
        <w:spacing w:line="360" w:lineRule="auto"/>
        <w:jc w:val="both"/>
      </w:pPr>
      <w:r w:rsidRPr="00565184">
        <w:rPr>
          <w:b/>
          <w:bCs/>
        </w:rPr>
        <w:t>Art. 10.</w:t>
      </w:r>
      <w:r w:rsidRPr="00565184">
        <w:t xml:space="preserve"> Esta Lei entra em vigor na data de sua publicação.</w:t>
      </w:r>
    </w:p>
    <w:p w14:paraId="0A0BF672" w14:textId="77777777" w:rsidR="00565184" w:rsidRDefault="00565184" w:rsidP="00565184">
      <w:pPr>
        <w:spacing w:line="360" w:lineRule="auto"/>
        <w:jc w:val="right"/>
      </w:pPr>
    </w:p>
    <w:p w14:paraId="6A09465A" w14:textId="7393D980" w:rsidR="00565184" w:rsidRPr="00565184" w:rsidRDefault="00565184" w:rsidP="00565184">
      <w:pPr>
        <w:spacing w:line="360" w:lineRule="auto"/>
        <w:jc w:val="right"/>
      </w:pPr>
      <w:r w:rsidRPr="00565184">
        <w:t xml:space="preserve">Santa Inês–MA, ____ de ______________ </w:t>
      </w:r>
      <w:proofErr w:type="spellStart"/>
      <w:r w:rsidRPr="00565184">
        <w:t>de</w:t>
      </w:r>
      <w:proofErr w:type="spellEnd"/>
      <w:r w:rsidRPr="00565184">
        <w:t xml:space="preserve"> 2026.</w:t>
      </w:r>
    </w:p>
    <w:p w14:paraId="464A0CA4" w14:textId="77777777" w:rsidR="00806F80" w:rsidRDefault="00806F80" w:rsidP="00565184">
      <w:pPr>
        <w:spacing w:line="360" w:lineRule="auto"/>
        <w:jc w:val="both"/>
      </w:pPr>
    </w:p>
    <w:sectPr w:rsidR="00806F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84"/>
    <w:rsid w:val="00565184"/>
    <w:rsid w:val="00806F80"/>
    <w:rsid w:val="00833C33"/>
    <w:rsid w:val="00D8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ED62"/>
  <w15:chartTrackingRefBased/>
  <w15:docId w15:val="{EB99B191-BC1C-4274-A29D-CA440076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5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5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5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5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5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5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5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5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5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5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65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5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51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518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51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518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51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51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5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5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5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5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5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518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518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518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5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518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51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794</Words>
  <Characters>4292</Characters>
  <Application>Microsoft Office Word</Application>
  <DocSecurity>0</DocSecurity>
  <Lines>35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2026-10-11T17:43:00Z</dcterms:created>
  <dcterms:modified xsi:type="dcterms:W3CDTF">2026-10-11T17:50:00Z</dcterms:modified>
</cp:coreProperties>
</file>